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041D" w14:textId="3B7CEA10" w:rsidR="00EB7153" w:rsidRPr="0052678D" w:rsidRDefault="00EB7153" w:rsidP="00EB7153">
      <w:pPr>
        <w:rPr>
          <w:rFonts w:ascii="Lato" w:hAnsi="Lato"/>
          <w:b/>
          <w:bCs/>
          <w:color w:val="2F5496" w:themeColor="accent1" w:themeShade="BF"/>
          <w:sz w:val="33"/>
          <w:szCs w:val="33"/>
        </w:rPr>
      </w:pPr>
      <w:r>
        <w:rPr>
          <w:rFonts w:ascii="Lato" w:hAnsi="Lato"/>
          <w:b/>
          <w:bCs/>
          <w:color w:val="2F5496" w:themeColor="accent1" w:themeShade="BF"/>
          <w:sz w:val="33"/>
          <w:szCs w:val="33"/>
        </w:rPr>
        <w:t>Roca Blanca Spanish School</w:t>
      </w:r>
      <w:r w:rsidRPr="0052678D">
        <w:rPr>
          <w:rFonts w:ascii="Lato" w:hAnsi="Lato"/>
          <w:b/>
          <w:bCs/>
          <w:color w:val="2F5496" w:themeColor="accent1" w:themeShade="BF"/>
          <w:sz w:val="33"/>
          <w:szCs w:val="33"/>
        </w:rPr>
        <w:t xml:space="preserve"> Ethos Statement</w:t>
      </w:r>
    </w:p>
    <w:p w14:paraId="383EF629" w14:textId="0BF37EC8" w:rsidR="00EB7153" w:rsidRPr="00703F22" w:rsidRDefault="00EB7153" w:rsidP="00EB7153">
      <w:pPr>
        <w:spacing w:after="300" w:line="240" w:lineRule="auto"/>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 xml:space="preserve">We will practice and nurture speech that is just, </w:t>
      </w:r>
      <w:r>
        <w:rPr>
          <w:rFonts w:ascii="Lato" w:eastAsia="Times New Roman" w:hAnsi="Lato" w:cs="Times New Roman"/>
          <w:color w:val="21282C"/>
          <w:kern w:val="0"/>
          <w:sz w:val="24"/>
          <w:szCs w:val="24"/>
          <w14:ligatures w14:val="none"/>
        </w:rPr>
        <w:t>loving</w:t>
      </w:r>
      <w:r w:rsidRPr="00703F22">
        <w:rPr>
          <w:rFonts w:ascii="Lato" w:eastAsia="Times New Roman" w:hAnsi="Lato" w:cs="Times New Roman"/>
          <w:color w:val="21282C"/>
          <w:kern w:val="0"/>
          <w:sz w:val="24"/>
          <w:szCs w:val="24"/>
          <w14:ligatures w14:val="none"/>
        </w:rPr>
        <w:t xml:space="preserve">, encouraging, and respectful of the standards and policies of </w:t>
      </w:r>
      <w:r>
        <w:rPr>
          <w:rFonts w:ascii="Lato" w:eastAsia="Times New Roman" w:hAnsi="Lato" w:cs="Times New Roman"/>
          <w:color w:val="21282C"/>
          <w:kern w:val="0"/>
          <w:sz w:val="24"/>
          <w:szCs w:val="24"/>
          <w14:ligatures w14:val="none"/>
        </w:rPr>
        <w:t>the Roca Blanca Mission Base</w:t>
      </w:r>
      <w:r w:rsidRPr="00703F22">
        <w:rPr>
          <w:rFonts w:ascii="Lato" w:eastAsia="Times New Roman" w:hAnsi="Lato" w:cs="Times New Roman"/>
          <w:color w:val="21282C"/>
          <w:kern w:val="0"/>
          <w:sz w:val="24"/>
          <w:szCs w:val="24"/>
          <w14:ligatures w14:val="none"/>
        </w:rPr>
        <w:t>. Exercising discernment which is guided by the law of love, we will affirm the breadth of views that bear witness to the richness of the Gospel and the diversity of Christian communities it calls and creates.</w:t>
      </w:r>
    </w:p>
    <w:p w14:paraId="70CAD5BC" w14:textId="44DF1664" w:rsidR="00EB7153" w:rsidRPr="00EB7153" w:rsidRDefault="00EB7153" w:rsidP="00EB7153">
      <w:pPr>
        <w:spacing w:after="300" w:line="240" w:lineRule="auto"/>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With God’s help we will exercise the freedom of joyful obedience in being faithful stewards of our minds, bodies, time, gifts, abilities. We will renounce those attitudes and actions that resist the work of the Spirit, divide Christian community, and impede human flourishing. In faithfulness to the Gospel. We will reject utilitarian methods that commodify the faith and mission of the church according to the values of a consumerist culture. By God’s grace, we will nurture redemptive relationships that honor and uphold the dignity of creation, human life, the sanctity of embodied human sexuality, the equality of women and men, the covenant of Christian marriage between one man and one woman, and the importance of the family.</w:t>
      </w:r>
    </w:p>
    <w:p w14:paraId="5C9ED958" w14:textId="2F98ECE2" w:rsidR="00EB7153" w:rsidRPr="00703F22" w:rsidRDefault="00EB7153" w:rsidP="00EB7153">
      <w:pPr>
        <w:spacing w:after="300" w:line="240" w:lineRule="auto"/>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 xml:space="preserve">For the common good </w:t>
      </w:r>
      <w:r>
        <w:rPr>
          <w:rFonts w:ascii="Lato" w:eastAsia="Times New Roman" w:hAnsi="Lato" w:cs="Times New Roman"/>
          <w:color w:val="21282C"/>
          <w:kern w:val="0"/>
          <w:sz w:val="24"/>
          <w:szCs w:val="24"/>
          <w14:ligatures w14:val="none"/>
        </w:rPr>
        <w:t>we</w:t>
      </w:r>
      <w:r w:rsidRPr="00703F22">
        <w:rPr>
          <w:rFonts w:ascii="Lato" w:eastAsia="Times New Roman" w:hAnsi="Lato" w:cs="Times New Roman"/>
          <w:color w:val="21282C"/>
          <w:kern w:val="0"/>
          <w:sz w:val="24"/>
          <w:szCs w:val="24"/>
          <w14:ligatures w14:val="none"/>
        </w:rPr>
        <w:t xml:space="preserve"> commit to the following guiding principles:</w:t>
      </w:r>
    </w:p>
    <w:p w14:paraId="5504EA59"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 xml:space="preserve">We believe God wonderfully and immutably </w:t>
      </w:r>
      <w:proofErr w:type="gramStart"/>
      <w:r w:rsidRPr="00703F22">
        <w:rPr>
          <w:rFonts w:ascii="Lato" w:eastAsia="Times New Roman" w:hAnsi="Lato" w:cs="Times New Roman"/>
          <w:color w:val="21282C"/>
          <w:kern w:val="0"/>
          <w:sz w:val="24"/>
          <w:szCs w:val="24"/>
          <w14:ligatures w14:val="none"/>
        </w:rPr>
        <w:t>creates</w:t>
      </w:r>
      <w:proofErr w:type="gramEnd"/>
      <w:r w:rsidRPr="00703F22">
        <w:rPr>
          <w:rFonts w:ascii="Lato" w:eastAsia="Times New Roman" w:hAnsi="Lato" w:cs="Times New Roman"/>
          <w:color w:val="21282C"/>
          <w:kern w:val="0"/>
          <w:sz w:val="24"/>
          <w:szCs w:val="24"/>
          <w14:ligatures w14:val="none"/>
        </w:rPr>
        <w:t xml:space="preserve"> each person as either male or female. Together these two distinct sexes reflect the creative nature and image of God.</w:t>
      </w:r>
    </w:p>
    <w:p w14:paraId="389F28F5"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We affirm celibacy as a valuable and honorable practice related to holy living. We honor and esteem the fidelity of deep holy friendships as being in the image of God.</w:t>
      </w:r>
    </w:p>
    <w:p w14:paraId="4CF30390"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We affirm marriage as sanctioned by God, which joins one man and one woman in a single, exclusive union for life, as delineated in Scripture, and provides the sole context for sexual intimacy, helping to ensure the blessings of that relationship as God intended.</w:t>
      </w:r>
    </w:p>
    <w:p w14:paraId="21DC8CDF" w14:textId="0CD5B3B9"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We affirm God’s design for holy living, and believe that Scripture clearly prohibits certain acts, including but not limited to drinking alcohol to excess, using pornography, stealing, speaking or writing profanely or slanderously, acting dishonestly, cheating, engaging in occult practice, and engaging in sexual relations outside the bonds of marriage (including but not limited to premarital sex, adultery, and same-sex sexual behavior).</w:t>
      </w:r>
    </w:p>
    <w:p w14:paraId="25150D85"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 xml:space="preserve">Based on a Biblical view of creation, fall, and redemption, our goal is to come alongside as a loving community anyone who is experiencing gender identity discordant with their birth sex. We do not affirm theologically the adoption of a psychological identity discordant with one’s birth sex as a result of the tension between one’s biological sex and one’s experience of gender. Similarly, we do not affirm attempts to change one’s given biological birth sex via medical </w:t>
      </w:r>
      <w:r w:rsidRPr="00703F22">
        <w:rPr>
          <w:rFonts w:ascii="Lato" w:eastAsia="Times New Roman" w:hAnsi="Lato" w:cs="Times New Roman"/>
          <w:color w:val="21282C"/>
          <w:kern w:val="0"/>
          <w:sz w:val="24"/>
          <w:szCs w:val="24"/>
          <w14:ligatures w14:val="none"/>
        </w:rPr>
        <w:lastRenderedPageBreak/>
        <w:t>intervention in favor of the identity of the opposite sex or of an indeterminate identity.</w:t>
      </w:r>
    </w:p>
    <w:p w14:paraId="2E5B9240"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We stand with all Christians, both past and present, against the misuse of all substances that abuse the body, foster addiction, and bring harm to others.</w:t>
      </w:r>
    </w:p>
    <w:p w14:paraId="0A065B8C" w14:textId="7B4EDE95"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 xml:space="preserve">We covenant with each other to maintain an alcohol, tobacco, and drug free environment with respect to all </w:t>
      </w:r>
      <w:r>
        <w:rPr>
          <w:rFonts w:ascii="Lato" w:eastAsia="Times New Roman" w:hAnsi="Lato" w:cs="Times New Roman"/>
          <w:color w:val="21282C"/>
          <w:kern w:val="0"/>
          <w:sz w:val="24"/>
          <w:szCs w:val="24"/>
          <w14:ligatures w14:val="none"/>
        </w:rPr>
        <w:t>Roca Blanca</w:t>
      </w:r>
      <w:r w:rsidRPr="00703F22">
        <w:rPr>
          <w:rFonts w:ascii="Lato" w:eastAsia="Times New Roman" w:hAnsi="Lato" w:cs="Times New Roman"/>
          <w:color w:val="21282C"/>
          <w:kern w:val="0"/>
          <w:sz w:val="24"/>
          <w:szCs w:val="24"/>
          <w14:ligatures w14:val="none"/>
        </w:rPr>
        <w:t xml:space="preserve"> facilities, events, and activities.</w:t>
      </w:r>
    </w:p>
    <w:p w14:paraId="30F2C97A" w14:textId="77777777" w:rsidR="00EB7153" w:rsidRPr="00703F22" w:rsidRDefault="00EB7153" w:rsidP="00EB7153">
      <w:pPr>
        <w:numPr>
          <w:ilvl w:val="0"/>
          <w:numId w:val="2"/>
        </w:numPr>
        <w:spacing w:after="150" w:line="240" w:lineRule="auto"/>
        <w:ind w:left="945"/>
        <w:rPr>
          <w:rFonts w:ascii="Lato" w:eastAsia="Times New Roman" w:hAnsi="Lato" w:cs="Times New Roman"/>
          <w:color w:val="21282C"/>
          <w:kern w:val="0"/>
          <w:sz w:val="24"/>
          <w:szCs w:val="24"/>
          <w14:ligatures w14:val="none"/>
        </w:rPr>
      </w:pPr>
      <w:r w:rsidRPr="00703F22">
        <w:rPr>
          <w:rFonts w:ascii="Lato" w:eastAsia="Times New Roman" w:hAnsi="Lato" w:cs="Times New Roman"/>
          <w:color w:val="21282C"/>
          <w:kern w:val="0"/>
          <w:sz w:val="24"/>
          <w:szCs w:val="24"/>
          <w14:ligatures w14:val="none"/>
        </w:rPr>
        <w:t>We condemn any form of harassment or abuse.</w:t>
      </w:r>
    </w:p>
    <w:p w14:paraId="06638146" w14:textId="5BE65FF3" w:rsidR="00EB7153" w:rsidRDefault="00EB7153" w:rsidP="00EB7153">
      <w:r>
        <w:rPr>
          <w:rFonts w:ascii="Lato" w:eastAsia="Times New Roman" w:hAnsi="Lato" w:cs="Times New Roman"/>
          <w:color w:val="21282C"/>
          <w:kern w:val="0"/>
          <w:sz w:val="24"/>
          <w:szCs w:val="24"/>
          <w14:ligatures w14:val="none"/>
        </w:rPr>
        <w:t>W</w:t>
      </w:r>
      <w:r w:rsidRPr="00703F22">
        <w:rPr>
          <w:rFonts w:ascii="Lato" w:eastAsia="Times New Roman" w:hAnsi="Lato" w:cs="Times New Roman"/>
          <w:color w:val="21282C"/>
          <w:kern w:val="0"/>
          <w:sz w:val="24"/>
          <w:szCs w:val="24"/>
          <w14:ligatures w14:val="none"/>
        </w:rPr>
        <w:t>e commit ourselves to these guiding principles, and we disavow advocating, supporting, or condoning behavior contrary to this Ethos.</w:t>
      </w:r>
    </w:p>
    <w:sectPr w:rsidR="00EB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FC"/>
    <w:multiLevelType w:val="multilevel"/>
    <w:tmpl w:val="4F500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27EA1"/>
    <w:multiLevelType w:val="multilevel"/>
    <w:tmpl w:val="5030C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266484">
    <w:abstractNumId w:val="1"/>
  </w:num>
  <w:num w:numId="2" w16cid:durableId="63117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53"/>
    <w:rsid w:val="00503207"/>
    <w:rsid w:val="00B6257F"/>
    <w:rsid w:val="00EB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AA7F"/>
  <w15:chartTrackingRefBased/>
  <w15:docId w15:val="{CA89848F-4100-4A5B-B9B3-11218536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53"/>
    <w:pPr>
      <w:spacing w:line="259" w:lineRule="auto"/>
    </w:pPr>
    <w:rPr>
      <w:sz w:val="22"/>
      <w:szCs w:val="22"/>
    </w:rPr>
  </w:style>
  <w:style w:type="paragraph" w:styleId="Heading1">
    <w:name w:val="heading 1"/>
    <w:basedOn w:val="Normal"/>
    <w:next w:val="Normal"/>
    <w:link w:val="Heading1Char"/>
    <w:uiPriority w:val="9"/>
    <w:qFormat/>
    <w:rsid w:val="00EB7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153"/>
    <w:rPr>
      <w:rFonts w:eastAsiaTheme="majorEastAsia" w:cstheme="majorBidi"/>
      <w:color w:val="272727" w:themeColor="text1" w:themeTint="D8"/>
    </w:rPr>
  </w:style>
  <w:style w:type="paragraph" w:styleId="Title">
    <w:name w:val="Title"/>
    <w:basedOn w:val="Normal"/>
    <w:next w:val="Normal"/>
    <w:link w:val="TitleChar"/>
    <w:uiPriority w:val="10"/>
    <w:qFormat/>
    <w:rsid w:val="00EB7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153"/>
    <w:pPr>
      <w:spacing w:before="160"/>
      <w:jc w:val="center"/>
    </w:pPr>
    <w:rPr>
      <w:i/>
      <w:iCs/>
      <w:color w:val="404040" w:themeColor="text1" w:themeTint="BF"/>
    </w:rPr>
  </w:style>
  <w:style w:type="character" w:customStyle="1" w:styleId="QuoteChar">
    <w:name w:val="Quote Char"/>
    <w:basedOn w:val="DefaultParagraphFont"/>
    <w:link w:val="Quote"/>
    <w:uiPriority w:val="29"/>
    <w:rsid w:val="00EB7153"/>
    <w:rPr>
      <w:i/>
      <w:iCs/>
      <w:color w:val="404040" w:themeColor="text1" w:themeTint="BF"/>
    </w:rPr>
  </w:style>
  <w:style w:type="paragraph" w:styleId="ListParagraph">
    <w:name w:val="List Paragraph"/>
    <w:basedOn w:val="Normal"/>
    <w:uiPriority w:val="34"/>
    <w:qFormat/>
    <w:rsid w:val="00EB7153"/>
    <w:pPr>
      <w:ind w:left="720"/>
      <w:contextualSpacing/>
    </w:pPr>
  </w:style>
  <w:style w:type="character" w:styleId="IntenseEmphasis">
    <w:name w:val="Intense Emphasis"/>
    <w:basedOn w:val="DefaultParagraphFont"/>
    <w:uiPriority w:val="21"/>
    <w:qFormat/>
    <w:rsid w:val="00EB7153"/>
    <w:rPr>
      <w:i/>
      <w:iCs/>
      <w:color w:val="2F5496" w:themeColor="accent1" w:themeShade="BF"/>
    </w:rPr>
  </w:style>
  <w:style w:type="paragraph" w:styleId="IntenseQuote">
    <w:name w:val="Intense Quote"/>
    <w:basedOn w:val="Normal"/>
    <w:next w:val="Normal"/>
    <w:link w:val="IntenseQuoteChar"/>
    <w:uiPriority w:val="30"/>
    <w:qFormat/>
    <w:rsid w:val="00EB7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153"/>
    <w:rPr>
      <w:i/>
      <w:iCs/>
      <w:color w:val="2F5496" w:themeColor="accent1" w:themeShade="BF"/>
    </w:rPr>
  </w:style>
  <w:style w:type="character" w:styleId="IntenseReference">
    <w:name w:val="Intense Reference"/>
    <w:basedOn w:val="DefaultParagraphFont"/>
    <w:uiPriority w:val="32"/>
    <w:qFormat/>
    <w:rsid w:val="00EB7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Nelson</dc:creator>
  <cp:keywords/>
  <dc:description/>
  <cp:lastModifiedBy>David Nelson</cp:lastModifiedBy>
  <cp:revision>1</cp:revision>
  <dcterms:created xsi:type="dcterms:W3CDTF">2026-05-23T00:03:00Z</dcterms:created>
  <dcterms:modified xsi:type="dcterms:W3CDTF">2026-05-23T00:14:00Z</dcterms:modified>
</cp:coreProperties>
</file>